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5BFF">
      <w:pPr>
        <w:pStyle w:val="2"/>
        <w:bidi w:val="0"/>
        <w:rPr>
          <w:rFonts w:hint="eastAsia"/>
        </w:rPr>
      </w:pPr>
      <w:r>
        <w:rPr>
          <w:rFonts w:hint="eastAsia"/>
        </w:rPr>
        <w:t>郑州智能科技职业学院校企合作项目</w:t>
      </w:r>
    </w:p>
    <w:p w14:paraId="3199F2B7">
      <w:pPr>
        <w:pStyle w:val="2"/>
        <w:bidi w:val="0"/>
        <w:rPr>
          <w:rFonts w:hint="eastAsia"/>
        </w:rPr>
      </w:pPr>
      <w:r>
        <w:rPr>
          <w:rFonts w:hint="eastAsia"/>
        </w:rPr>
        <w:t>风险预警及应急</w:t>
      </w:r>
      <w:bookmarkStart w:id="0" w:name="_GoBack"/>
      <w:bookmarkEnd w:id="0"/>
      <w:r>
        <w:rPr>
          <w:rFonts w:hint="eastAsia"/>
        </w:rPr>
        <w:t>管理办法</w:t>
      </w:r>
    </w:p>
    <w:p w14:paraId="5593DF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b/>
          <w:bCs/>
          <w:sz w:val="32"/>
          <w:szCs w:val="32"/>
          <w:lang w:eastAsia="zh-CN"/>
        </w:rPr>
      </w:pPr>
      <w:r>
        <w:rPr>
          <w:rFonts w:hint="eastAsia"/>
          <w:b/>
          <w:bCs/>
          <w:sz w:val="32"/>
          <w:szCs w:val="32"/>
          <w:lang w:eastAsia="zh-CN"/>
        </w:rPr>
        <w:t>（</w:t>
      </w:r>
      <w:r>
        <w:rPr>
          <w:rFonts w:hint="eastAsia"/>
          <w:b/>
          <w:bCs/>
          <w:sz w:val="32"/>
          <w:szCs w:val="32"/>
          <w:lang w:val="en-US" w:eastAsia="zh-CN"/>
        </w:rPr>
        <w:t>试行</w:t>
      </w:r>
      <w:r>
        <w:rPr>
          <w:rFonts w:hint="eastAsia"/>
          <w:b/>
          <w:bCs/>
          <w:sz w:val="32"/>
          <w:szCs w:val="32"/>
          <w:lang w:eastAsia="zh-CN"/>
        </w:rPr>
        <w:t>）</w:t>
      </w:r>
    </w:p>
    <w:p w14:paraId="13DEDA75">
      <w:pPr>
        <w:pStyle w:val="3"/>
        <w:bidi w:val="0"/>
        <w:jc w:val="center"/>
        <w:rPr>
          <w:rFonts w:hint="eastAsia"/>
        </w:rPr>
      </w:pPr>
      <w:r>
        <w:rPr>
          <w:rFonts w:hint="eastAsia"/>
        </w:rPr>
        <w:t>第一章 总则</w:t>
      </w:r>
    </w:p>
    <w:p w14:paraId="2F23E513">
      <w:pPr>
        <w:rPr>
          <w:rFonts w:hint="eastAsia"/>
        </w:rPr>
      </w:pPr>
      <w:r>
        <w:rPr>
          <w:rFonts w:hint="eastAsia"/>
          <w:b/>
          <w:bCs/>
        </w:rPr>
        <w:t>第一条</w:t>
      </w:r>
      <w:r>
        <w:rPr>
          <w:rFonts w:hint="eastAsia"/>
        </w:rPr>
        <w:t> 为规范郑州智能科技职业学院与企业合作项目的风险预警及应急管理，确保合作项目安全、高效运行，根据相关法律法规及学校规章制度，特制定本办法。</w:t>
      </w:r>
    </w:p>
    <w:p w14:paraId="6269BC48">
      <w:pPr>
        <w:rPr>
          <w:rFonts w:hint="eastAsia"/>
        </w:rPr>
      </w:pPr>
      <w:r>
        <w:rPr>
          <w:rFonts w:hint="eastAsia"/>
          <w:b/>
          <w:bCs/>
        </w:rPr>
        <w:t>第二条</w:t>
      </w:r>
      <w:r>
        <w:rPr>
          <w:rFonts w:hint="eastAsia"/>
        </w:rPr>
        <w:t> 本办法适用于学校与企业开展的各类合作项目，包括但不限于技术研发、人才培养、实习实训、产学研合作等。</w:t>
      </w:r>
    </w:p>
    <w:p w14:paraId="77831E4D">
      <w:pPr>
        <w:rPr>
          <w:rFonts w:hint="eastAsia"/>
        </w:rPr>
      </w:pPr>
      <w:r>
        <w:rPr>
          <w:rFonts w:hint="eastAsia"/>
          <w:b/>
          <w:bCs/>
        </w:rPr>
        <w:t>第三条</w:t>
      </w:r>
      <w:r>
        <w:rPr>
          <w:rFonts w:hint="eastAsia"/>
        </w:rPr>
        <w:t> 校企合作项目风险预警及应急管理应遵循“预防为主、防治结合、快速响应、有效控制”的原则，确保风险最小化，合作效益最大化。</w:t>
      </w:r>
    </w:p>
    <w:p w14:paraId="5B80E134">
      <w:pPr>
        <w:pStyle w:val="3"/>
        <w:bidi w:val="0"/>
        <w:jc w:val="center"/>
        <w:rPr>
          <w:rFonts w:hint="eastAsia"/>
        </w:rPr>
      </w:pPr>
      <w:r>
        <w:rPr>
          <w:rFonts w:hint="eastAsia"/>
        </w:rPr>
        <w:t>第二章 风险预警机制</w:t>
      </w:r>
    </w:p>
    <w:p w14:paraId="6CA0ED5E">
      <w:pPr>
        <w:rPr>
          <w:rFonts w:hint="eastAsia"/>
        </w:rPr>
      </w:pPr>
      <w:r>
        <w:rPr>
          <w:rFonts w:hint="eastAsia"/>
          <w:b/>
          <w:bCs/>
        </w:rPr>
        <w:t>第四条</w:t>
      </w:r>
      <w:r>
        <w:rPr>
          <w:rFonts w:hint="eastAsia"/>
        </w:rPr>
        <w:t> 成立校企合作风险预警管理小组，由学校领导、校企合作处、教务科研处、学生处、财务处等相关部门负责人及企业代表组成，负责风险预警机制的建立与运行。</w:t>
      </w:r>
    </w:p>
    <w:p w14:paraId="17D55F59">
      <w:pPr>
        <w:rPr>
          <w:rFonts w:hint="eastAsia"/>
        </w:rPr>
      </w:pPr>
      <w:r>
        <w:rPr>
          <w:rFonts w:hint="eastAsia"/>
          <w:b/>
          <w:bCs/>
        </w:rPr>
        <w:t>第五条</w:t>
      </w:r>
      <w:r>
        <w:rPr>
          <w:rFonts w:hint="eastAsia"/>
        </w:rPr>
        <w:t> 风险预警机制包括但不限于：</w:t>
      </w:r>
    </w:p>
    <w:p w14:paraId="365E3C1F">
      <w:pPr>
        <w:rPr>
          <w:rFonts w:hint="eastAsia"/>
        </w:rPr>
      </w:pPr>
      <w:r>
        <w:rPr>
          <w:rFonts w:hint="eastAsia"/>
        </w:rPr>
        <w:t>风险评估：定期或根据项目进展对合作项目进行全面风险评估，识别潜在风险点。</w:t>
      </w:r>
    </w:p>
    <w:p w14:paraId="00D6FBAE">
      <w:pPr>
        <w:rPr>
          <w:rFonts w:hint="eastAsia"/>
        </w:rPr>
      </w:pPr>
      <w:r>
        <w:rPr>
          <w:rFonts w:hint="eastAsia"/>
        </w:rPr>
        <w:t>预警指标：建立风险预警指标体系，如项目进展延迟、资金短缺、合作方信誉下降、技术难题、法律法规变动等。</w:t>
      </w:r>
    </w:p>
    <w:p w14:paraId="325CC419">
      <w:pPr>
        <w:rPr>
          <w:rFonts w:hint="eastAsia"/>
        </w:rPr>
      </w:pPr>
      <w:r>
        <w:rPr>
          <w:rFonts w:hint="eastAsia"/>
        </w:rPr>
        <w:t>预警阈值：设定各类预警指标的具体阈值，一旦达到或超过阈值即触发预警。</w:t>
      </w:r>
    </w:p>
    <w:p w14:paraId="570248A2">
      <w:pPr>
        <w:rPr>
          <w:rFonts w:hint="eastAsia"/>
        </w:rPr>
      </w:pPr>
      <w:r>
        <w:rPr>
          <w:rFonts w:hint="eastAsia"/>
        </w:rPr>
        <w:t>预警通报：建立预警通报机制，确保预警信息能迅速传达至相关责任人和部门。</w:t>
      </w:r>
    </w:p>
    <w:p w14:paraId="0BAC0A86">
      <w:pPr>
        <w:rPr>
          <w:rFonts w:hint="eastAsia"/>
        </w:rPr>
      </w:pPr>
      <w:r>
        <w:rPr>
          <w:rFonts w:hint="eastAsia"/>
          <w:b/>
          <w:bCs/>
        </w:rPr>
        <w:t>第六条</w:t>
      </w:r>
      <w:r>
        <w:rPr>
          <w:rFonts w:hint="eastAsia"/>
        </w:rPr>
        <w:t> 预警小组应定期召开会议，分析风险预警信息，制定风险应对策略，必要时调整合作方案或启动应急响应。</w:t>
      </w:r>
    </w:p>
    <w:p w14:paraId="426C09D0">
      <w:pPr>
        <w:pStyle w:val="3"/>
        <w:bidi w:val="0"/>
        <w:jc w:val="center"/>
        <w:rPr>
          <w:rFonts w:hint="eastAsia"/>
        </w:rPr>
      </w:pPr>
      <w:r>
        <w:rPr>
          <w:rFonts w:hint="eastAsia"/>
        </w:rPr>
        <w:t>第三章 应急管理体系</w:t>
      </w:r>
    </w:p>
    <w:p w14:paraId="59A8BAED">
      <w:pPr>
        <w:rPr>
          <w:rFonts w:hint="eastAsia" w:eastAsia="仿宋_GB2312"/>
          <w:lang w:eastAsia="zh-CN"/>
        </w:rPr>
      </w:pPr>
      <w:r>
        <w:rPr>
          <w:rFonts w:hint="eastAsia"/>
          <w:b/>
          <w:bCs/>
        </w:rPr>
        <w:t>第七条</w:t>
      </w:r>
      <w:r>
        <w:rPr>
          <w:rFonts w:hint="eastAsia"/>
        </w:rPr>
        <w:t> 学校成立应急管理领导小组，负责合作项目应急管理工作的领导和决策。领导小组下设应急管理办公室，负责日常应急管理工作</w:t>
      </w:r>
      <w:r>
        <w:rPr>
          <w:rFonts w:hint="eastAsia"/>
          <w:lang w:eastAsia="zh-CN"/>
        </w:rPr>
        <w:t>。</w:t>
      </w:r>
    </w:p>
    <w:p w14:paraId="2EB8EF4C">
      <w:pPr>
        <w:bidi w:val="0"/>
        <w:rPr>
          <w:rFonts w:hint="eastAsia"/>
        </w:rPr>
      </w:pPr>
      <w:r>
        <w:rPr>
          <w:rFonts w:hint="eastAsia"/>
          <w:b/>
          <w:bCs/>
        </w:rPr>
        <w:t>第八条</w:t>
      </w:r>
      <w:r>
        <w:rPr>
          <w:rFonts w:hint="eastAsia"/>
        </w:rPr>
        <w:t> 应急管理体系包括：</w:t>
      </w:r>
    </w:p>
    <w:p w14:paraId="03FDCC58">
      <w:pPr>
        <w:rPr>
          <w:rFonts w:hint="eastAsia"/>
        </w:rPr>
      </w:pPr>
      <w:r>
        <w:rPr>
          <w:rFonts w:hint="eastAsia"/>
        </w:rPr>
        <w:t>应急预案：针对可能发生的突发事件，制定详细应急预案，明确应急响应流程、责任分工、资源调配等。</w:t>
      </w:r>
    </w:p>
    <w:p w14:paraId="51A4D89F">
      <w:pPr>
        <w:rPr>
          <w:rFonts w:hint="eastAsia"/>
        </w:rPr>
      </w:pPr>
      <w:r>
        <w:rPr>
          <w:rFonts w:hint="eastAsia"/>
        </w:rPr>
        <w:t>应急资源：建立应急资源库，包括救援物资、专业队伍、通讯设备等，确保应急资源充足且易于获取。</w:t>
      </w:r>
    </w:p>
    <w:p w14:paraId="7A91B415">
      <w:pPr>
        <w:rPr>
          <w:rFonts w:hint="eastAsia"/>
        </w:rPr>
      </w:pPr>
      <w:r>
        <w:rPr>
          <w:rFonts w:hint="eastAsia"/>
        </w:rPr>
        <w:t>应急演练：定期组织应急演练，提升应急响应能力和协同作战水平。</w:t>
      </w:r>
    </w:p>
    <w:p w14:paraId="4A591114">
      <w:pPr>
        <w:rPr>
          <w:rFonts w:hint="eastAsia"/>
        </w:rPr>
      </w:pPr>
      <w:r>
        <w:rPr>
          <w:rFonts w:hint="eastAsia"/>
        </w:rPr>
        <w:t>应急培训：对参与合作项目的师生及企业员工进行应急知识培训，提高自我保护意识和自救互救能力。</w:t>
      </w:r>
    </w:p>
    <w:p w14:paraId="70191D66">
      <w:pPr>
        <w:rPr>
          <w:rFonts w:hint="eastAsia"/>
        </w:rPr>
      </w:pPr>
      <w:r>
        <w:rPr>
          <w:rFonts w:hint="eastAsia"/>
          <w:b/>
          <w:bCs/>
        </w:rPr>
        <w:t>第九条</w:t>
      </w:r>
      <w:r>
        <w:rPr>
          <w:rFonts w:hint="eastAsia"/>
        </w:rPr>
        <w:t> 突发事件发生后，指挥部应立即启动应急预案，组织力量进行现场处置，同时向上级部门报告，并按规定向公众发布信息。</w:t>
      </w:r>
    </w:p>
    <w:p w14:paraId="723323E4">
      <w:pPr>
        <w:pStyle w:val="3"/>
        <w:bidi w:val="0"/>
        <w:jc w:val="center"/>
        <w:rPr>
          <w:rFonts w:hint="eastAsia"/>
        </w:rPr>
      </w:pPr>
      <w:r>
        <w:rPr>
          <w:rFonts w:hint="eastAsia"/>
        </w:rPr>
        <w:t>第四章 风险监控与持续改进</w:t>
      </w:r>
    </w:p>
    <w:p w14:paraId="688F0650">
      <w:pPr>
        <w:rPr>
          <w:rFonts w:hint="eastAsia"/>
        </w:rPr>
      </w:pPr>
      <w:r>
        <w:rPr>
          <w:rFonts w:hint="eastAsia"/>
          <w:b/>
          <w:bCs/>
        </w:rPr>
        <w:t>第十条</w:t>
      </w:r>
      <w:r>
        <w:rPr>
          <w:rFonts w:hint="eastAsia"/>
        </w:rPr>
        <w:t> 建立风险监控体系，通过信息化手段实时监测合作项目运行状态，及时捕捉风险信号，为风险预警和应急决策提供数据支持。</w:t>
      </w:r>
    </w:p>
    <w:p w14:paraId="54994F9D">
      <w:pPr>
        <w:rPr>
          <w:rFonts w:hint="eastAsia"/>
        </w:rPr>
      </w:pPr>
      <w:r>
        <w:rPr>
          <w:rFonts w:hint="eastAsia"/>
          <w:b/>
          <w:bCs/>
        </w:rPr>
        <w:t>第十一条</w:t>
      </w:r>
      <w:r>
        <w:rPr>
          <w:rFonts w:hint="eastAsia"/>
        </w:rPr>
        <w:t> 实行风险报告制度，合作项目负责人应定期向预警小组报告项目进展及风险情况，预警小组根据报告进行风险评估，必要时调整预警措施。</w:t>
      </w:r>
    </w:p>
    <w:p w14:paraId="6ADEB2C6">
      <w:pPr>
        <w:rPr>
          <w:rFonts w:hint="eastAsia"/>
        </w:rPr>
      </w:pPr>
      <w:r>
        <w:rPr>
          <w:rFonts w:hint="eastAsia"/>
          <w:b/>
          <w:bCs/>
        </w:rPr>
        <w:t>第十二条</w:t>
      </w:r>
      <w:r>
        <w:rPr>
          <w:rFonts w:hint="eastAsia"/>
        </w:rPr>
        <w:t> 应急响应结束后，指挥部应组织评估应急效果，总结经验教训，优化应急预案，完善风险预警及应急管理机制。</w:t>
      </w:r>
    </w:p>
    <w:p w14:paraId="67EF66B5">
      <w:pPr>
        <w:pStyle w:val="3"/>
        <w:bidi w:val="0"/>
        <w:jc w:val="center"/>
        <w:rPr>
          <w:rFonts w:hint="eastAsia"/>
        </w:rPr>
      </w:pPr>
      <w:r>
        <w:rPr>
          <w:rFonts w:hint="eastAsia"/>
        </w:rPr>
        <w:t>第五章 附则</w:t>
      </w:r>
    </w:p>
    <w:p w14:paraId="4589DC1F">
      <w:pPr>
        <w:rPr>
          <w:rFonts w:hint="eastAsia"/>
        </w:rPr>
      </w:pPr>
      <w:r>
        <w:rPr>
          <w:rFonts w:hint="eastAsia"/>
          <w:b/>
          <w:bCs/>
        </w:rPr>
        <w:t>第十三条</w:t>
      </w:r>
      <w:r>
        <w:rPr>
          <w:rFonts w:hint="eastAsia"/>
        </w:rPr>
        <w:t> 本办法由学校校企合作处负责解释，并根据实际情况适时修订。</w:t>
      </w:r>
    </w:p>
    <w:p w14:paraId="043451F5">
      <w:r>
        <w:rPr>
          <w:rFonts w:hint="eastAsia"/>
          <w:b/>
          <w:bCs/>
        </w:rPr>
        <w:t>第十四条</w:t>
      </w:r>
      <w:r>
        <w:rPr>
          <w:rFonts w:hint="eastAsia"/>
        </w:rPr>
        <w:t> 本办法自发布之日起施行，原有相关规定与本办法不一致的，以本办法为准。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2B9260C"/>
    <w:rsid w:val="04176587"/>
    <w:rsid w:val="248D2684"/>
    <w:rsid w:val="2C0C1F4D"/>
    <w:rsid w:val="39994BDF"/>
    <w:rsid w:val="52B9260C"/>
    <w:rsid w:val="57737A70"/>
    <w:rsid w:val="7C5B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6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1088</Characters>
  <Lines>0</Lines>
  <Paragraphs>0</Paragraphs>
  <TotalTime>1</TotalTime>
  <ScaleCrop>false</ScaleCrop>
  <LinksUpToDate>false</LinksUpToDate>
  <CharactersWithSpaces>1107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2024-10-24T00:43:00Z</dcterms:created>
  <dc:creator>王水木耳总</dc:creator>
  <cp:lastModifiedBy>王水木耳总</cp:lastModifiedBy>
  <dcterms:modified xsi:type="dcterms:W3CDTF">2025-02-26T02:01:04Z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2A1C4CF13975495B88A16A3EBB7C94C4_11</vt:lpwstr>
  </property>
  <property fmtid="{D5CDD505-2E9C-101B-9397-08002B2CF9AE}" pid="4" name="KSOTemplateDocerSaveRecord">
    <vt:lpwstr>eyJoZGlkIjoiZjFmZWIzNDg2MmIzZjExOTIzMmViNTBmYTMwYTk0ZWYiLCJ1c2VySWQiOiI0MTczNzk4NzIifQ==</vt:lpwstr>
  </property>
</Properties>
</file>