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2A2F3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2A2F35"/>
          <w:kern w:val="0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2A2F35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A2F35"/>
          <w:kern w:val="0"/>
          <w:sz w:val="44"/>
          <w:szCs w:val="44"/>
          <w:lang w:val="en-US" w:eastAsia="zh-CN" w:bidi="ar-SA"/>
        </w:rPr>
        <w:t>谈心谈话评分细则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22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提前10分钟抽取谈心谈话比赛题目，辅导员根据题目要求，以情景再现的方式开展谈心谈话，由工作人员进行简单配合，主要考察辅导员对相关知识的运用能力以及沟通技巧。限时10分钟，满分100分。</w:t>
      </w:r>
    </w:p>
    <w:tbl>
      <w:tblPr>
        <w:tblStyle w:val="4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5868"/>
        <w:gridCol w:w="1029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2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分析问题</w:t>
            </w:r>
          </w:p>
        </w:tc>
        <w:tc>
          <w:tcPr>
            <w:tcW w:w="586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判断准确，分析到位，能抓住谈话对象的注意力，理论与实际相结合，观点正确。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1" w:hRule="atLeast"/>
        </w:trPr>
        <w:tc>
          <w:tcPr>
            <w:tcW w:w="10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解决问题</w:t>
            </w:r>
          </w:p>
        </w:tc>
        <w:tc>
          <w:tcPr>
            <w:tcW w:w="586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能迅速判断谈话对象心理活动状况，营造谈话环境，把控谈话节奏。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948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6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准确把握谈话核心，内容紧扣主题。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948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1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6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运用相关知识的能力突出，具有沟通技巧，有效解开谈话对象的心结，解决学生的问题。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948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103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个人素质</w:t>
            </w:r>
          </w:p>
        </w:tc>
        <w:tc>
          <w:tcPr>
            <w:tcW w:w="586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现场处理方法得当，富有科学性与艺术性。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86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分析问题思路清晰，条理清楚，表述流畅。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0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超时标准</w:t>
            </w:r>
          </w:p>
        </w:tc>
        <w:tc>
          <w:tcPr>
            <w:tcW w:w="689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不超时不扣分，每超时1分钟扣1分，超时6分钟以上者，此比赛项目按零分计算。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793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DB4BA3"/>
    <w:rsid w:val="F3D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2023-12-04T15:16:00Z</dcterms:created>
  <dc:creator>爱吃芋泥</dc:creator>
  <cp:lastModifiedBy>爱吃芋泥</cp:lastModifiedBy>
  <dcterms:modified xsi:type="dcterms:W3CDTF">2023-12-04T15:16:33Z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2A5CAC37034675F2C27C6D65A3A71239_41</vt:lpwstr>
  </property>
</Properties>
</file>